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center"/>
        <w:rPr>
          <w:rFonts w:ascii="Rubik Medium" w:cs="Rubik Medium" w:eastAsia="Rubik Medium" w:hAnsi="Rubik Medium"/>
          <w:color w:val="18ba5d"/>
          <w:sz w:val="40"/>
          <w:szCs w:val="40"/>
        </w:rPr>
      </w:pPr>
      <w:r w:rsidDel="00000000" w:rsidR="00000000" w:rsidRPr="00000000">
        <w:rPr>
          <w:rFonts w:ascii="Rubik Medium" w:cs="Rubik Medium" w:eastAsia="Rubik Medium" w:hAnsi="Rubik Medium"/>
          <w:sz w:val="30"/>
          <w:szCs w:val="30"/>
          <w:u w:val="single"/>
          <w:rtl w:val="0"/>
        </w:rPr>
        <w:t xml:space="preserve">Cierra el círculo 2024</w:t>
      </w:r>
      <w:r w:rsidDel="00000000" w:rsidR="00000000" w:rsidRPr="00000000">
        <w:rPr>
          <w:rtl w:val="0"/>
        </w:rPr>
      </w:r>
    </w:p>
    <w:p w:rsidR="00000000" w:rsidDel="00000000" w:rsidP="00000000" w:rsidRDefault="00000000" w:rsidRPr="00000000" w14:paraId="00000002">
      <w:pPr>
        <w:spacing w:line="276" w:lineRule="auto"/>
        <w:jc w:val="center"/>
        <w:rPr>
          <w:rFonts w:ascii="Rubik Medium" w:cs="Rubik Medium" w:eastAsia="Rubik Medium" w:hAnsi="Rubik Medium"/>
          <w:color w:val="18ba5d"/>
          <w:sz w:val="40"/>
          <w:szCs w:val="40"/>
        </w:rPr>
      </w:pPr>
      <w:r w:rsidDel="00000000" w:rsidR="00000000" w:rsidRPr="00000000">
        <w:rPr>
          <w:rFonts w:ascii="Rubik Medium" w:cs="Rubik Medium" w:eastAsia="Rubik Medium" w:hAnsi="Rubik Medium"/>
          <w:color w:val="18ba5d"/>
          <w:sz w:val="40"/>
          <w:szCs w:val="40"/>
          <w:rtl w:val="0"/>
        </w:rPr>
        <w:t xml:space="preserve">Madrid</w:t>
      </w:r>
      <w:r w:rsidDel="00000000" w:rsidR="00000000" w:rsidRPr="00000000">
        <w:rPr>
          <w:rFonts w:ascii="Rubik Medium" w:cs="Rubik Medium" w:eastAsia="Rubik Medium" w:hAnsi="Rubik Medium"/>
          <w:color w:val="18ba5d"/>
          <w:sz w:val="40"/>
          <w:szCs w:val="40"/>
          <w:rtl w:val="0"/>
        </w:rPr>
        <w:t xml:space="preserve">, entre las comunidades autónomas que más CO₂ evitó al medio ambiente en 2023 gracias a la segunda mano</w:t>
      </w:r>
      <w:r w:rsidDel="00000000" w:rsidR="00000000" w:rsidRPr="00000000">
        <w:rPr>
          <w:rtl w:val="0"/>
        </w:rPr>
      </w:r>
    </w:p>
    <w:p w:rsidR="00000000" w:rsidDel="00000000" w:rsidP="00000000" w:rsidRDefault="00000000" w:rsidRPr="00000000" w14:paraId="00000003">
      <w:pPr>
        <w:spacing w:line="276" w:lineRule="auto"/>
        <w:jc w:val="left"/>
        <w:rPr>
          <w:rFonts w:ascii="Arial" w:cs="Arial" w:eastAsia="Arial" w:hAnsi="Arial"/>
          <w:b w:val="1"/>
          <w:color w:val="6aa84f"/>
          <w:sz w:val="22"/>
          <w:szCs w:val="22"/>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La Comunidad de Madrid consiguió, gracias a las transacciones realizadas durante el año pasado, un ahorro potencial equivalente a la producción de 623.050 botellas de plástico</w:t>
      </w:r>
    </w:p>
    <w:p w:rsidR="00000000" w:rsidDel="00000000" w:rsidP="00000000" w:rsidRDefault="00000000" w:rsidRPr="00000000" w14:paraId="00000005">
      <w:pPr>
        <w:spacing w:line="276" w:lineRule="auto"/>
        <w:ind w:left="0" w:firstLine="0"/>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6">
      <w:pPr>
        <w:spacing w:line="276" w:lineRule="auto"/>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‘Casa y Jardín’ es la categoría que más impacto medioambiental tiene, seguido de los productos de ’Deporte y Náutica’ e</w:t>
      </w:r>
    </w:p>
    <w:p w:rsidR="00000000" w:rsidDel="00000000" w:rsidP="00000000" w:rsidRDefault="00000000" w:rsidRPr="00000000" w14:paraId="00000007">
      <w:pPr>
        <w:spacing w:line="276" w:lineRule="auto"/>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‘Informática’</w:t>
      </w:r>
    </w:p>
    <w:p w:rsidR="00000000" w:rsidDel="00000000" w:rsidP="00000000" w:rsidRDefault="00000000" w:rsidRPr="00000000" w14:paraId="00000008">
      <w:pPr>
        <w:spacing w:line="276" w:lineRule="auto"/>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9">
      <w:pPr>
        <w:spacing w:line="276" w:lineRule="auto"/>
        <w:rPr>
          <w:rFonts w:ascii="Rubik Medium" w:cs="Rubik Medium" w:eastAsia="Rubik Medium" w:hAnsi="Rubik Medium"/>
          <w:sz w:val="26"/>
          <w:szCs w:val="26"/>
          <w:highlight w:val="white"/>
        </w:rPr>
      </w:pPr>
      <w:r w:rsidDel="00000000" w:rsidR="00000000" w:rsidRPr="00000000">
        <w:rPr>
          <w:rFonts w:ascii="Rubik Medium" w:cs="Rubik Medium" w:eastAsia="Rubik Medium" w:hAnsi="Rubik Medium"/>
          <w:sz w:val="26"/>
          <w:szCs w:val="26"/>
          <w:highlight w:val="white"/>
          <w:rtl w:val="0"/>
        </w:rPr>
        <w:t xml:space="preserve">Las </w:t>
      </w:r>
      <w:r w:rsidDel="00000000" w:rsidR="00000000" w:rsidRPr="00000000">
        <w:rPr>
          <w:rFonts w:ascii="Rubik Medium" w:cs="Rubik Medium" w:eastAsia="Rubik Medium" w:hAnsi="Rubik Medium"/>
          <w:i w:val="1"/>
          <w:sz w:val="26"/>
          <w:szCs w:val="26"/>
          <w:highlight w:val="white"/>
          <w:rtl w:val="0"/>
        </w:rPr>
        <w:t xml:space="preserve">bicis de montaña, frigoríficos, lavadoras, ordenadores y congeladores</w:t>
      </w:r>
      <w:r w:rsidDel="00000000" w:rsidR="00000000" w:rsidRPr="00000000">
        <w:rPr>
          <w:rFonts w:ascii="Rubik Medium" w:cs="Rubik Medium" w:eastAsia="Rubik Medium" w:hAnsi="Rubik Medium"/>
          <w:sz w:val="26"/>
          <w:szCs w:val="26"/>
          <w:highlight w:val="white"/>
          <w:rtl w:val="0"/>
        </w:rPr>
        <w:t xml:space="preserve"> se sitúan en el ránking de los productos que más impacto positivo generan el el medioambiente al comprarse de segunda mano en Madrid</w:t>
      </w:r>
    </w:p>
    <w:p w:rsidR="00000000" w:rsidDel="00000000" w:rsidP="00000000" w:rsidRDefault="00000000" w:rsidRPr="00000000" w14:paraId="0000000A">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br w:type="textWrapping"/>
      </w: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B">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C">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9">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color w:val="171d20"/>
          <w:rtl w:val="0"/>
        </w:rPr>
        <w:t xml:space="preserve">el estudio que realiza cada año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a nivel nacional y regional tanto por categorías como por habitantes,</w:t>
      </w:r>
      <w:r w:rsidDel="00000000" w:rsidR="00000000" w:rsidRPr="00000000">
        <w:rPr>
          <w:rFonts w:ascii="Rubik" w:cs="Rubik" w:eastAsia="Rubik" w:hAnsi="Rubik"/>
          <w:highlight w:val="white"/>
          <w:rtl w:val="0"/>
        </w:rPr>
        <w:t xml:space="preserve"> elaborado conjuntamente por Milanuncios y el equipo especializado de Vaayu a nivel internacional, teniendo en cuenta factores como las emisiones relacionadas a la producción y distribución, entrega y embalaje y la sustituibilidad de un artículo de segunda mano por uno nuevo.</w:t>
      </w:r>
    </w:p>
    <w:p w:rsidR="00000000" w:rsidDel="00000000" w:rsidP="00000000" w:rsidRDefault="00000000" w:rsidRPr="00000000" w14:paraId="0000000D">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 más de ocho millones de toneladas de ellos acaban cada año en los océanos, según datos de Greenpeace. Por su parte, la segunda mano en España en 2023 a través de Milanuncios ha significado el ahorro potencial de</w:t>
      </w:r>
      <w:r w:rsidDel="00000000" w:rsidR="00000000" w:rsidRPr="00000000">
        <w:rPr>
          <w:rFonts w:ascii="Rubik" w:cs="Rubik" w:eastAsia="Rubik" w:hAnsi="Rubik"/>
          <w:b w:val="1"/>
          <w:highlight w:val="white"/>
          <w:rtl w:val="0"/>
        </w:rPr>
        <w:t xml:space="preserve"> 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botellas. </w:t>
      </w:r>
      <w:r w:rsidDel="00000000" w:rsidR="00000000" w:rsidRPr="00000000">
        <w:rPr>
          <w:rtl w:val="0"/>
        </w:rPr>
      </w:r>
    </w:p>
    <w:p w:rsidR="00000000" w:rsidDel="00000000" w:rsidP="00000000" w:rsidRDefault="00000000" w:rsidRPr="00000000" w14:paraId="0000000E">
      <w:pPr>
        <w:spacing w:before="240" w:line="276" w:lineRule="auto"/>
        <w:jc w:val="both"/>
        <w:rPr>
          <w:rFonts w:ascii="Rubik" w:cs="Rubik" w:eastAsia="Rubik" w:hAnsi="Rubik"/>
          <w:b w:val="1"/>
          <w:highlight w:val="white"/>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p>
    <w:p w:rsidR="00000000" w:rsidDel="00000000" w:rsidP="00000000" w:rsidRDefault="00000000" w:rsidRPr="00000000" w14:paraId="0000000F">
      <w:pPr>
        <w:spacing w:before="240" w:line="276" w:lineRule="auto"/>
        <w:jc w:val="both"/>
        <w:rPr>
          <w:rFonts w:ascii="Rubik" w:cs="Rubik" w:eastAsia="Rubik" w:hAnsi="Rubik"/>
          <w:b w:val="1"/>
          <w:highlight w:val="white"/>
          <w:u w:val="single"/>
        </w:rPr>
      </w:pPr>
      <w:bookmarkStart w:colFirst="0" w:colLast="0" w:name="_heading=h.uyvdlvrr7f8b" w:id="1"/>
      <w:bookmarkEnd w:id="1"/>
      <w:r w:rsidDel="00000000" w:rsidR="00000000" w:rsidRPr="00000000">
        <w:rPr>
          <w:rFonts w:ascii="Rubik" w:cs="Rubik" w:eastAsia="Rubik" w:hAnsi="Rubik"/>
          <w:b w:val="1"/>
          <w:color w:val="171d20"/>
          <w:u w:val="single"/>
          <w:rtl w:val="0"/>
        </w:rPr>
        <w:t xml:space="preserve">Madrid, de las Comunidades más comprometidas con la segunda mano y el planeta</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color w:val="171d20"/>
        </w:rPr>
      </w:pPr>
      <w:bookmarkStart w:colFirst="0" w:colLast="0" w:name="_heading=h.26in1rg" w:id="2"/>
      <w:bookmarkEnd w:id="2"/>
      <w:r w:rsidDel="00000000" w:rsidR="00000000" w:rsidRPr="00000000">
        <w:rPr>
          <w:rFonts w:ascii="Rubik" w:cs="Rubik" w:eastAsia="Rubik" w:hAnsi="Rubik"/>
          <w:color w:val="171d20"/>
          <w:rtl w:val="0"/>
        </w:rPr>
        <w:t xml:space="preserve">El informe “Cierra el círculo 2024” registra, además, el </w:t>
      </w:r>
      <w:r w:rsidDel="00000000" w:rsidR="00000000" w:rsidRPr="00000000">
        <w:rPr>
          <w:rFonts w:ascii="Rubik" w:cs="Rubik" w:eastAsia="Rubik" w:hAnsi="Rubik"/>
          <w:b w:val="1"/>
          <w:color w:val="171d20"/>
          <w:rtl w:val="0"/>
        </w:rPr>
        <w:t xml:space="preserve">ahorro potencial de emisiones de cada comunidad autónoma</w:t>
      </w:r>
      <w:r w:rsidDel="00000000" w:rsidR="00000000" w:rsidRPr="00000000">
        <w:rPr>
          <w:rFonts w:ascii="Rubik" w:cs="Rubik" w:eastAsia="Rubik" w:hAnsi="Rubik"/>
          <w:color w:val="171d20"/>
          <w:rtl w:val="0"/>
        </w:rPr>
        <w:t xml:space="preserve">.</w:t>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heading=h.ne4w13mdq6mg" w:id="3"/>
      <w:bookmarkEnd w:id="3"/>
      <w:r w:rsidDel="00000000" w:rsidR="00000000" w:rsidRPr="00000000">
        <w:rPr>
          <w:rFonts w:ascii="Rubik" w:cs="Rubik" w:eastAsia="Rubik" w:hAnsi="Rubik"/>
          <w:color w:val="171d20"/>
          <w:rtl w:val="0"/>
        </w:rPr>
        <w:t xml:space="preserve">Según los datos de Milanuncios y tras analizar todas las CCAA,</w:t>
      </w:r>
      <w:r w:rsidDel="00000000" w:rsidR="00000000" w:rsidRPr="00000000">
        <w:rPr>
          <w:rFonts w:ascii="Rubik" w:cs="Rubik" w:eastAsia="Rubik" w:hAnsi="Rubik"/>
          <w:b w:val="1"/>
          <w:color w:val="171d20"/>
          <w:rtl w:val="0"/>
        </w:rPr>
        <w:t xml:space="preserve"> Madrid se encuentra entre las diez Comunidades Autónomas que más botellas de plástico ha ahorrado potencialmente al medio ambiente gracias a la segunda mano.</w:t>
      </w:r>
      <w:r w:rsidDel="00000000" w:rsidR="00000000" w:rsidRPr="00000000">
        <w:rPr>
          <w:rFonts w:ascii="Rubik" w:cs="Rubik" w:eastAsia="Rubik" w:hAnsi="Rubik"/>
          <w:color w:val="171d20"/>
          <w:rtl w:val="0"/>
        </w:rPr>
        <w:t xml:space="preserve"> En concreto, a través de las transacciones llevadas a cabo el pasado año, la región madrileña es responsable del potencial ahorro de más de 623.050 botellas de plástico.</w:t>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heading=h.7u0iww9oau8o" w:id="4"/>
      <w:bookmarkEnd w:id="4"/>
      <w:r w:rsidDel="00000000" w:rsidR="00000000" w:rsidRPr="00000000">
        <w:rPr>
          <w:rFonts w:ascii="Rubik" w:cs="Rubik" w:eastAsia="Rubik" w:hAnsi="Rubik"/>
          <w:color w:val="171d20"/>
          <w:rtl w:val="0"/>
        </w:rPr>
        <w:t xml:space="preserve">Así, en el ránking de las CCAA más comprometidas, </w:t>
      </w:r>
      <w:r w:rsidDel="00000000" w:rsidR="00000000" w:rsidRPr="00000000">
        <w:rPr>
          <w:rFonts w:ascii="Rubik" w:cs="Rubik" w:eastAsia="Rubik" w:hAnsi="Rubik"/>
          <w:b w:val="1"/>
          <w:color w:val="171d20"/>
          <w:rtl w:val="0"/>
        </w:rPr>
        <w:t xml:space="preserve">Andalucía se sitúa en la primera posición</w:t>
      </w:r>
      <w:r w:rsidDel="00000000" w:rsidR="00000000" w:rsidRPr="00000000">
        <w:rPr>
          <w:rFonts w:ascii="Rubik" w:cs="Rubik" w:eastAsia="Rubik" w:hAnsi="Rubik"/>
          <w:color w:val="171d20"/>
          <w:rtl w:val="0"/>
        </w:rPr>
        <w:t xml:space="preserve">, con un ahorro potencial</w:t>
      </w:r>
      <w:r w:rsidDel="00000000" w:rsidR="00000000" w:rsidRPr="00000000">
        <w:rPr>
          <w:rFonts w:ascii="Rubik" w:cs="Rubik" w:eastAsia="Rubik" w:hAnsi="Rubik"/>
          <w:b w:val="1"/>
          <w:color w:val="171d20"/>
          <w:rtl w:val="0"/>
        </w:rPr>
        <w:t xml:space="preserve"> equivalente a la producción de 3.302.406 botellas, seguido de Canarias en la segunda posición</w:t>
      </w:r>
      <w:r w:rsidDel="00000000" w:rsidR="00000000" w:rsidRPr="00000000">
        <w:rPr>
          <w:rFonts w:ascii="Rubik" w:cs="Rubik" w:eastAsia="Rubik" w:hAnsi="Rubik"/>
          <w:color w:val="171d20"/>
          <w:rtl w:val="0"/>
        </w:rPr>
        <w:t xml:space="preserve"> al evitar potencialmente las emisiones equivalentes a más de 1.561.985 botellas de plásticos. Por su parte, la </w:t>
      </w:r>
      <w:r w:rsidDel="00000000" w:rsidR="00000000" w:rsidRPr="00000000">
        <w:rPr>
          <w:rFonts w:ascii="Rubik" w:cs="Rubik" w:eastAsia="Rubik" w:hAnsi="Rubik"/>
          <w:b w:val="1"/>
          <w:color w:val="171d20"/>
          <w:rtl w:val="0"/>
        </w:rPr>
        <w:t xml:space="preserve">Comunidad Valenciana</w:t>
      </w:r>
      <w:r w:rsidDel="00000000" w:rsidR="00000000" w:rsidRPr="00000000">
        <w:rPr>
          <w:rFonts w:ascii="Rubik" w:cs="Rubik" w:eastAsia="Rubik" w:hAnsi="Rubik"/>
          <w:color w:val="171d20"/>
          <w:rtl w:val="0"/>
        </w:rPr>
        <w:t xml:space="preserve"> se alza con el tercer puesto con un ahorro potencial de 1.308.701 botellas de plástico; seguido de </w:t>
      </w:r>
      <w:r w:rsidDel="00000000" w:rsidR="00000000" w:rsidRPr="00000000">
        <w:rPr>
          <w:rFonts w:ascii="Rubik" w:cs="Rubik" w:eastAsia="Rubik" w:hAnsi="Rubik"/>
          <w:b w:val="1"/>
          <w:color w:val="171d20"/>
          <w:rtl w:val="0"/>
        </w:rPr>
        <w:t xml:space="preserve">Cataluña</w:t>
      </w:r>
      <w:r w:rsidDel="00000000" w:rsidR="00000000" w:rsidRPr="00000000">
        <w:rPr>
          <w:rFonts w:ascii="Rubik" w:cs="Rubik" w:eastAsia="Rubik" w:hAnsi="Rubik"/>
          <w:color w:val="171d20"/>
          <w:rtl w:val="0"/>
        </w:rPr>
        <w:t xml:space="preserve"> (912.366), </w:t>
      </w:r>
      <w:r w:rsidDel="00000000" w:rsidR="00000000" w:rsidRPr="00000000">
        <w:rPr>
          <w:rFonts w:ascii="Rubik" w:cs="Rubik" w:eastAsia="Rubik" w:hAnsi="Rubik"/>
          <w:b w:val="1"/>
          <w:color w:val="171d20"/>
          <w:rtl w:val="0"/>
        </w:rPr>
        <w:t xml:space="preserve">Baleares </w:t>
      </w:r>
      <w:r w:rsidDel="00000000" w:rsidR="00000000" w:rsidRPr="00000000">
        <w:rPr>
          <w:rFonts w:ascii="Rubik" w:cs="Rubik" w:eastAsia="Rubik" w:hAnsi="Rubik"/>
          <w:color w:val="171d20"/>
          <w:rtl w:val="0"/>
        </w:rPr>
        <w:t xml:space="preserve">(724.442) y la</w:t>
      </w:r>
      <w:r w:rsidDel="00000000" w:rsidR="00000000" w:rsidRPr="00000000">
        <w:rPr>
          <w:rFonts w:ascii="Rubik" w:cs="Rubik" w:eastAsia="Rubik" w:hAnsi="Rubik"/>
          <w:b w:val="1"/>
          <w:color w:val="171d20"/>
          <w:rtl w:val="0"/>
        </w:rPr>
        <w:t xml:space="preserve"> Comunidad de</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b w:val="1"/>
          <w:color w:val="171d20"/>
          <w:rtl w:val="0"/>
        </w:rPr>
        <w:t xml:space="preserve">Madrid</w:t>
      </w:r>
      <w:r w:rsidDel="00000000" w:rsidR="00000000" w:rsidRPr="00000000">
        <w:rPr>
          <w:rFonts w:ascii="Rubik" w:cs="Rubik" w:eastAsia="Rubik" w:hAnsi="Rubik"/>
          <w:color w:val="171d20"/>
          <w:rtl w:val="0"/>
        </w:rPr>
        <w:t xml:space="preserve"> en sexta posición.</w:t>
      </w:r>
    </w:p>
    <w:p w:rsidR="00000000" w:rsidDel="00000000" w:rsidP="00000000" w:rsidRDefault="00000000" w:rsidRPr="00000000" w14:paraId="00000013">
      <w:pPr>
        <w:spacing w:before="240" w:line="276" w:lineRule="auto"/>
        <w:jc w:val="both"/>
        <w:rPr>
          <w:rFonts w:ascii="Rubik" w:cs="Rubik" w:eastAsia="Rubik" w:hAnsi="Rubik"/>
          <w:b w:val="1"/>
          <w:color w:val="171d20"/>
          <w:u w:val="single"/>
        </w:rPr>
      </w:pPr>
      <w:bookmarkStart w:colFirst="0" w:colLast="0" w:name="_heading=h.b42okz9oswyy" w:id="5"/>
      <w:bookmarkEnd w:id="5"/>
      <w:r w:rsidDel="00000000" w:rsidR="00000000" w:rsidRPr="00000000">
        <w:rPr>
          <w:rFonts w:ascii="Rubik" w:cs="Rubik" w:eastAsia="Rubik" w:hAnsi="Rubik"/>
          <w:b w:val="1"/>
          <w:color w:val="171d20"/>
          <w:u w:val="single"/>
          <w:rtl w:val="0"/>
        </w:rPr>
        <w:t xml:space="preserve">Casa y Jardín, la categoría que más ahorro de plástico ha supuesto en Madrid</w:t>
      </w:r>
    </w:p>
    <w:p w:rsidR="00000000" w:rsidDel="00000000" w:rsidP="00000000" w:rsidRDefault="00000000" w:rsidRPr="00000000" w14:paraId="00000014">
      <w:pPr>
        <w:spacing w:before="240" w:line="276" w:lineRule="auto"/>
        <w:jc w:val="both"/>
        <w:rPr>
          <w:rFonts w:ascii="Rubik" w:cs="Rubik" w:eastAsia="Rubik" w:hAnsi="Rubik"/>
          <w:b w:val="1"/>
          <w:color w:val="171d20"/>
        </w:rPr>
      </w:pPr>
      <w:r w:rsidDel="00000000" w:rsidR="00000000" w:rsidRPr="00000000">
        <w:rPr>
          <w:rFonts w:ascii="Rubik" w:cs="Rubik" w:eastAsia="Rubik" w:hAnsi="Rubik"/>
          <w:color w:val="171d20"/>
          <w:rtl w:val="0"/>
        </w:rPr>
        <w:t xml:space="preserve">Al igual que en el caso nacional, en la Comunidad de Madrid gran parte del potencial ahorro de CO₂ proviene de la categoría de </w:t>
      </w:r>
      <w:r w:rsidDel="00000000" w:rsidR="00000000" w:rsidRPr="00000000">
        <w:rPr>
          <w:rFonts w:ascii="Rubik" w:cs="Rubik" w:eastAsia="Rubik" w:hAnsi="Rubik"/>
          <w:b w:val="1"/>
          <w:color w:val="171d20"/>
          <w:rtl w:val="0"/>
        </w:rPr>
        <w:t xml:space="preserve">“Casa y Jardín”.</w:t>
      </w:r>
      <w:r w:rsidDel="00000000" w:rsidR="00000000" w:rsidRPr="00000000">
        <w:rPr>
          <w:rFonts w:ascii="Rubik" w:cs="Rubik" w:eastAsia="Rubik" w:hAnsi="Rubik"/>
          <w:color w:val="171d20"/>
          <w:rtl w:val="0"/>
        </w:rPr>
        <w:t xml:space="preserve"> Así, en esta Comunidad Autónoma, productos como </w:t>
      </w:r>
      <w:r w:rsidDel="00000000" w:rsidR="00000000" w:rsidRPr="00000000">
        <w:rPr>
          <w:rFonts w:ascii="Rubik" w:cs="Rubik" w:eastAsia="Rubik" w:hAnsi="Rubik"/>
          <w:i w:val="1"/>
          <w:color w:val="171d20"/>
          <w:rtl w:val="0"/>
        </w:rPr>
        <w:t xml:space="preserve">‘frigoríficos’, ‘congeladores’ y ‘lavadoras’</w:t>
      </w:r>
      <w:r w:rsidDel="00000000" w:rsidR="00000000" w:rsidRPr="00000000">
        <w:rPr>
          <w:rFonts w:ascii="Rubik" w:cs="Rubik" w:eastAsia="Rubik" w:hAnsi="Rubik"/>
          <w:color w:val="171d20"/>
          <w:rtl w:val="0"/>
        </w:rPr>
        <w:t xml:space="preserve"> han conseguido evitar la producción de 549.99 botellas de plástico.</w:t>
      </w:r>
      <w:r w:rsidDel="00000000" w:rsidR="00000000" w:rsidRPr="00000000">
        <w:rPr>
          <w:rtl w:val="0"/>
        </w:rPr>
      </w:r>
    </w:p>
    <w:p w:rsidR="00000000" w:rsidDel="00000000" w:rsidP="00000000" w:rsidRDefault="00000000" w:rsidRPr="00000000" w14:paraId="00000015">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Asimismo, “Cierra el círculo 2024” desvela </w:t>
      </w:r>
      <w:r w:rsidDel="00000000" w:rsidR="00000000" w:rsidRPr="00000000">
        <w:rPr>
          <w:rFonts w:ascii="Rubik" w:cs="Rubik" w:eastAsia="Rubik" w:hAnsi="Rubik"/>
          <w:b w:val="1"/>
          <w:highlight w:val="white"/>
          <w:rtl w:val="0"/>
        </w:rPr>
        <w:t xml:space="preserve">qué artículos ahorran más emisiones potencialmente al planeta en Madrid. </w:t>
      </w:r>
      <w:r w:rsidDel="00000000" w:rsidR="00000000" w:rsidRPr="00000000">
        <w:rPr>
          <w:rFonts w:ascii="Rubik" w:cs="Rubik" w:eastAsia="Rubik" w:hAnsi="Rubik"/>
          <w:highlight w:val="white"/>
          <w:rtl w:val="0"/>
        </w:rPr>
        <w:t xml:space="preserve">Así, del total de productos analizados, Milanuncios muestra cómo las </w:t>
      </w:r>
      <w:r w:rsidDel="00000000" w:rsidR="00000000" w:rsidRPr="00000000">
        <w:rPr>
          <w:rFonts w:ascii="Rubik" w:cs="Rubik" w:eastAsia="Rubik" w:hAnsi="Rubik"/>
          <w:b w:val="1"/>
          <w:i w:val="1"/>
          <w:highlight w:val="white"/>
          <w:rtl w:val="0"/>
        </w:rPr>
        <w:t xml:space="preserve">bicis de montaña, frigoríficos, lavadoras, ordenadores, congeladores y portátiles </w:t>
      </w:r>
      <w:r w:rsidDel="00000000" w:rsidR="00000000" w:rsidRPr="00000000">
        <w:rPr>
          <w:rFonts w:ascii="Rubik" w:cs="Rubik" w:eastAsia="Rubik" w:hAnsi="Rubik"/>
          <w:highlight w:val="white"/>
          <w:rtl w:val="0"/>
        </w:rPr>
        <w:t xml:space="preserve">se sitúan en el ránking de productos reutilizados que más impacto positivo generan el el medioambiente al comprarse de segunda mano</w:t>
      </w:r>
    </w:p>
    <w:p w:rsidR="00000000" w:rsidDel="00000000" w:rsidP="00000000" w:rsidRDefault="00000000" w:rsidRPr="00000000" w14:paraId="00000016">
      <w:pPr>
        <w:spacing w:before="240" w:line="276" w:lineRule="auto"/>
        <w:jc w:val="both"/>
        <w:rPr>
          <w:rFonts w:ascii="Rubik" w:cs="Rubik" w:eastAsia="Rubik" w:hAnsi="Rubik"/>
          <w:b w:val="1"/>
          <w:color w:val="171d20"/>
          <w:u w:val="single"/>
        </w:rPr>
      </w:pPr>
      <w:bookmarkStart w:colFirst="0" w:colLast="0" w:name="_heading=h.hzwfjnaifi09" w:id="6"/>
      <w:bookmarkEnd w:id="6"/>
      <w:r w:rsidDel="00000000" w:rsidR="00000000" w:rsidRPr="00000000">
        <w:rPr>
          <w:rFonts w:ascii="Rubik" w:cs="Rubik" w:eastAsia="Rubik" w:hAnsi="Rubik"/>
          <w:b w:val="1"/>
          <w:color w:val="171d20"/>
          <w:u w:val="single"/>
          <w:rtl w:val="0"/>
        </w:rPr>
        <w:t xml:space="preserve">El 45% de las compras de electrodomésticos han evitado la adquisición de un producto nuevo</w:t>
      </w:r>
    </w:p>
    <w:p w:rsidR="00000000" w:rsidDel="00000000" w:rsidP="00000000" w:rsidRDefault="00000000" w:rsidRPr="00000000" w14:paraId="00000017">
      <w:pPr>
        <w:spacing w:before="240" w:line="276" w:lineRule="auto"/>
        <w:jc w:val="both"/>
        <w:rPr>
          <w:rFonts w:ascii="Rubik" w:cs="Rubik" w:eastAsia="Rubik" w:hAnsi="Rubik"/>
          <w:b w:val="1"/>
          <w:highlight w:val="white"/>
        </w:rPr>
      </w:pPr>
      <w:bookmarkStart w:colFirst="0" w:colLast="0" w:name="_heading=h.ofy4aipkkjjt" w:id="7"/>
      <w:bookmarkEnd w:id="7"/>
      <w:r w:rsidDel="00000000" w:rsidR="00000000" w:rsidRPr="00000000">
        <w:rPr>
          <w:rFonts w:ascii="Rubik" w:cs="Rubik" w:eastAsia="Rubik" w:hAnsi="Rubik"/>
          <w:color w:val="171d20"/>
          <w:rtl w:val="0"/>
        </w:rPr>
        <w:t xml:space="preserve">Además, por primera vez, Milanuncios ha analizado en el Informe ‘Cierra el círculo’ la denominada ‘</w:t>
      </w:r>
      <w:r w:rsidDel="00000000" w:rsidR="00000000" w:rsidRPr="00000000">
        <w:rPr>
          <w:rFonts w:ascii="Rubik" w:cs="Rubik" w:eastAsia="Rubik" w:hAnsi="Rubik"/>
          <w:b w:val="1"/>
          <w:color w:val="171d20"/>
          <w:rtl w:val="0"/>
        </w:rPr>
        <w:t xml:space="preserve">tasa de reemplazo’,</w:t>
      </w:r>
      <w:r w:rsidDel="00000000" w:rsidR="00000000" w:rsidRPr="00000000">
        <w:rPr>
          <w:rFonts w:ascii="Rubik" w:cs="Rubik" w:eastAsia="Rubik" w:hAnsi="Rubik"/>
          <w:color w:val="171d20"/>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a nivel nacional </w:t>
      </w:r>
      <w:r w:rsidDel="00000000" w:rsidR="00000000" w:rsidRPr="00000000">
        <w:rPr>
          <w:rFonts w:ascii="Rubik" w:cs="Rubik" w:eastAsia="Rubik" w:hAnsi="Rubik"/>
          <w:highlight w:val="white"/>
          <w:rtl w:val="0"/>
        </w:rPr>
        <w:t xml:space="preserve">admitieron</w:t>
      </w:r>
      <w:r w:rsidDel="00000000" w:rsidR="00000000" w:rsidRPr="00000000">
        <w:rPr>
          <w:rFonts w:ascii="Rubik" w:cs="Rubik" w:eastAsia="Rubik" w:hAnsi="Rubik"/>
          <w:color w:val="171d20"/>
          <w:rtl w:val="0"/>
        </w:rPr>
        <w:t xml:space="preserve"> que haber encontrado estos artículos en la plataforma de segunda mano evitó que compraran estos productos nuevos</w:t>
      </w:r>
      <w:r w:rsidDel="00000000" w:rsidR="00000000" w:rsidRPr="00000000">
        <w:rPr>
          <w:rtl w:val="0"/>
        </w:rPr>
      </w:r>
    </w:p>
    <w:p w:rsidR="00000000" w:rsidDel="00000000" w:rsidP="00000000" w:rsidRDefault="00000000" w:rsidRPr="00000000" w14:paraId="00000018">
      <w:pPr>
        <w:spacing w:before="240" w:line="276" w:lineRule="auto"/>
        <w:jc w:val="both"/>
        <w:rPr>
          <w:rFonts w:ascii="Rubik" w:cs="Rubik" w:eastAsia="Rubik" w:hAnsi="Rubik"/>
          <w:b w:val="1"/>
          <w:color w:val="171d20"/>
        </w:rPr>
      </w:pPr>
      <w:bookmarkStart w:colFirst="0" w:colLast="0" w:name="_heading=h.1ec7f36sv4jq" w:id="8"/>
      <w:bookmarkEnd w:id="8"/>
      <w:r w:rsidDel="00000000" w:rsidR="00000000" w:rsidRPr="00000000">
        <w:rPr>
          <w:rFonts w:ascii="Rubik" w:cs="Rubik" w:eastAsia="Rubik" w:hAnsi="Rubik"/>
          <w:highlight w:val="white"/>
          <w:rtl w:val="0"/>
        </w:rPr>
        <w:t xml:space="preserve">Lo mismo ocurre con los compradores de </w:t>
      </w:r>
      <w:r w:rsidDel="00000000" w:rsidR="00000000" w:rsidRPr="00000000">
        <w:rPr>
          <w:rFonts w:ascii="Rubik" w:cs="Rubik" w:eastAsia="Rubik" w:hAnsi="Rubik"/>
          <w:b w:val="1"/>
          <w:highlight w:val="white"/>
          <w:rtl w:val="0"/>
        </w:rPr>
        <w:t xml:space="preserve">electrodomésticos</w:t>
      </w:r>
      <w:r w:rsidDel="00000000" w:rsidR="00000000" w:rsidRPr="00000000">
        <w:rPr>
          <w:rFonts w:ascii="Rubik" w:cs="Rubik" w:eastAsia="Rubik" w:hAnsi="Rubik"/>
          <w:highlight w:val="white"/>
          <w:rtl w:val="0"/>
        </w:rPr>
        <w:t xml:space="preserve"> para la cocina y el hogar (</w:t>
      </w:r>
      <w:r w:rsidDel="00000000" w:rsidR="00000000" w:rsidRPr="00000000">
        <w:rPr>
          <w:rFonts w:ascii="Rubik" w:cs="Rubik" w:eastAsia="Rubik" w:hAnsi="Rubik"/>
          <w:i w:val="1"/>
          <w:highlight w:val="white"/>
          <w:rtl w:val="0"/>
        </w:rPr>
        <w:t xml:space="preserve">frigoríficos, congeladores o lavadoras</w:t>
      </w:r>
      <w:r w:rsidDel="00000000" w:rsidR="00000000" w:rsidRPr="00000000">
        <w:rPr>
          <w:rFonts w:ascii="Rubik" w:cs="Rubik" w:eastAsia="Rubik" w:hAnsi="Rubik"/>
          <w:highlight w:val="white"/>
          <w:rtl w:val="0"/>
        </w:rPr>
        <w:t xml:space="preserve">), donde un 45% de los usuarios admitió que esa compra en segunda mano evitó la adquisición de estos elementos nuevos. Asimismo, los usuarios se decantaron por recurrir a la segunda mano a la hora de adquirir productos como </w:t>
      </w:r>
      <w:r w:rsidDel="00000000" w:rsidR="00000000" w:rsidRPr="00000000">
        <w:rPr>
          <w:rFonts w:ascii="Rubik" w:cs="Rubik" w:eastAsia="Rubik" w:hAnsi="Rubik"/>
          <w:i w:val="1"/>
          <w:highlight w:val="white"/>
          <w:rtl w:val="0"/>
        </w:rPr>
        <w:t xml:space="preserve">ordenadores, smart TV, aires acondicionados o PlayStation, </w:t>
      </w:r>
      <w:r w:rsidDel="00000000" w:rsidR="00000000" w:rsidRPr="00000000">
        <w:rPr>
          <w:rFonts w:ascii="Rubik" w:cs="Rubik" w:eastAsia="Rubik" w:hAnsi="Rubik"/>
          <w:highlight w:val="white"/>
          <w:rtl w:val="0"/>
        </w:rPr>
        <w:t xml:space="preserve">entre otros.</w:t>
      </w:r>
      <w:r w:rsidDel="00000000" w:rsidR="00000000" w:rsidRPr="00000000">
        <w:rPr>
          <w:rtl w:val="0"/>
        </w:rPr>
      </w:r>
    </w:p>
    <w:p w:rsidR="00000000" w:rsidDel="00000000" w:rsidP="00000000" w:rsidRDefault="00000000" w:rsidRPr="00000000" w14:paraId="00000019">
      <w:pPr>
        <w:spacing w:before="240" w:line="276" w:lineRule="auto"/>
        <w:jc w:val="both"/>
        <w:rPr>
          <w:rFonts w:ascii="Rubik" w:cs="Rubik" w:eastAsia="Rubik" w:hAnsi="Rubik"/>
          <w:color w:val="171d20"/>
        </w:rPr>
      </w:pPr>
      <w:bookmarkStart w:colFirst="0" w:colLast="0" w:name="_heading=h.ceqfsvdi3ehy" w:id="9"/>
      <w:bookmarkEnd w:id="9"/>
      <w:r w:rsidDel="00000000" w:rsidR="00000000" w:rsidRPr="00000000">
        <w:rPr>
          <w:rFonts w:ascii="Rubik" w:cs="Rubik" w:eastAsia="Rubik" w:hAnsi="Rubik"/>
          <w:color w:val="171d20"/>
          <w:rtl w:val="0"/>
        </w:rPr>
        <w:t xml:space="preserve">Por su parte, Iñigo Vallejo, portavoz de Milanuncios, explica que </w:t>
      </w:r>
      <w:r w:rsidDel="00000000" w:rsidR="00000000" w:rsidRPr="00000000">
        <w:rPr>
          <w:rFonts w:ascii="Rubik" w:cs="Rubik" w:eastAsia="Rubik" w:hAnsi="Rubik"/>
          <w:i w:val="1"/>
          <w:color w:val="171d20"/>
          <w:rtl w:val="0"/>
        </w:rPr>
        <w:t xml:space="preserve">“por fin podemos demostrar que el mercado de la segunda mano es una alternativa real al mercado convencional, concretamente en Madrid, donde vemos que muchos usuarios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 </w:t>
      </w:r>
      <w:r w:rsidDel="00000000" w:rsidR="00000000" w:rsidRPr="00000000">
        <w:rPr>
          <w:rtl w:val="0"/>
        </w:rPr>
      </w:r>
    </w:p>
    <w:p w:rsidR="00000000" w:rsidDel="00000000" w:rsidP="00000000" w:rsidRDefault="00000000" w:rsidRPr="00000000" w14:paraId="0000001A">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C">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D">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E">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F">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0">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1">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2">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3">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4">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5">
      <w:pPr>
        <w:spacing w:line="276" w:lineRule="auto"/>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26">
      <w:pPr>
        <w:spacing w:line="276" w:lineRule="auto"/>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27">
      <w:pPr>
        <w:spacing w:line="276" w:lineRule="auto"/>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Rubik" w:cs="Rubik" w:eastAsia="Rubik" w:hAnsi="Rubik"/>
          <w:color w:val="b7b7b7"/>
          <w:sz w:val="18"/>
          <w:szCs w:val="18"/>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0"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13334</wp:posOffset>
          </wp:positionH>
          <wp:positionV relativeFrom="page">
            <wp:posOffset>2540</wp:posOffset>
          </wp:positionV>
          <wp:extent cx="7611427" cy="1988972"/>
          <wp:effectExtent b="0" l="0" r="0" t="0"/>
          <wp:wrapSquare wrapText="bothSides" distB="0" distT="0" distL="0" distR="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milanuncio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6td7zizygZ0iP21Q2O1k0q/w==">CgMxLjAyCWguMWZvYjl0ZTIOaC51eXZkbHZycjdmOGIyCWguMjZpbjFyZzIOaC5uZTR3MTNtZHE2bWcyDmguN3UwaXd3OW9hdThvMg5oLmI0Mm9rejlvc3d5eTIOaC5oendmam5haWZpMDkyDmgub2Z5NGFpcGtramp0Mg5oLjFlYzdmMzZzdjRqcTIOaC5jZXFmc3ZkaTNlaHk4AHIhMVRhcG1Ed1U1MnE1QUN2cEgycFFraThaZnpESXhMOG5l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