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sz w:val="18"/>
          <w:szCs w:val="18"/>
          <w:highlight w:val="yellow"/>
          <w:u w:val="single"/>
        </w:rPr>
      </w:pPr>
      <w:r w:rsidDel="00000000" w:rsidR="00000000" w:rsidRPr="00000000">
        <w:rPr>
          <w:rFonts w:ascii="Rubik Medium" w:cs="Rubik Medium" w:eastAsia="Rubik Medium" w:hAnsi="Rubik Medium"/>
          <w:sz w:val="30"/>
          <w:szCs w:val="30"/>
          <w:u w:val="single"/>
          <w:rtl w:val="0"/>
        </w:rPr>
        <w:t xml:space="preserve">Cierra el círculo </w:t>
      </w:r>
      <w:r w:rsidDel="00000000" w:rsidR="00000000" w:rsidRPr="00000000">
        <w:rPr>
          <w:rFonts w:ascii="Rubik Medium" w:cs="Rubik Medium" w:eastAsia="Rubik Medium" w:hAnsi="Rubik Medium"/>
          <w:sz w:val="30"/>
          <w:szCs w:val="30"/>
          <w:u w:val="single"/>
          <w:rtl w:val="0"/>
        </w:rPr>
        <w:t xml:space="preserve">2024</w:t>
      </w:r>
      <w:r w:rsidDel="00000000" w:rsidR="00000000" w:rsidRPr="00000000">
        <w:rPr>
          <w:rtl w:val="0"/>
        </w:rPr>
      </w:r>
    </w:p>
    <w:p w:rsidR="00000000" w:rsidDel="00000000" w:rsidP="00000000" w:rsidRDefault="00000000" w:rsidRPr="00000000" w14:paraId="00000002">
      <w:pPr>
        <w:tabs>
          <w:tab w:val="center" w:leader="none" w:pos="4419"/>
          <w:tab w:val="right" w:leader="none" w:pos="8838"/>
        </w:tabs>
        <w:jc w:val="center"/>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8ba5d"/>
          <w:sz w:val="38"/>
          <w:szCs w:val="38"/>
          <w:rtl w:val="0"/>
        </w:rPr>
        <w:t xml:space="preserve">La venta de electrodomesticos de segunda mano supuso un ahorro potencial equivalente a la producción de más de 8 millones de botellas de plástico</w:t>
      </w:r>
      <w:r w:rsidDel="00000000" w:rsidR="00000000" w:rsidRPr="00000000">
        <w:rPr>
          <w:rFonts w:ascii="Rubik Medium" w:cs="Rubik Medium" w:eastAsia="Rubik Medium" w:hAnsi="Rubik Medium"/>
          <w:color w:val="18ba5d"/>
          <w:sz w:val="38"/>
          <w:szCs w:val="38"/>
          <w:rtl w:val="0"/>
        </w:rPr>
        <w:t xml:space="preserve"> en solo un año </w:t>
      </w:r>
      <w:r w:rsidDel="00000000" w:rsidR="00000000" w:rsidRPr="00000000">
        <w:rPr>
          <w:rtl w:val="0"/>
        </w:rPr>
      </w:r>
    </w:p>
    <w:p w:rsidR="00000000" w:rsidDel="00000000" w:rsidP="00000000" w:rsidRDefault="00000000" w:rsidRPr="00000000" w14:paraId="00000003">
      <w:pPr>
        <w:tabs>
          <w:tab w:val="center" w:leader="none" w:pos="4419"/>
          <w:tab w:val="right" w:leader="none" w:pos="8838"/>
        </w:tabs>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 adquisición de productos reutilizados vinculados a ‘Casa y Jardín’ -como electrodomésticos de cocina, armarios o aires acondicionados- ha supuesto un ahorro potencial equivalente al consumo eléctrico de más de 7.000 hogares en España o a las emisiones que generan más de 3.000 viajes ida y vuelta de Madrid a Nueva York</w:t>
      </w:r>
    </w:p>
    <w:p w:rsidR="00000000" w:rsidDel="00000000" w:rsidP="00000000" w:rsidRDefault="00000000" w:rsidRPr="00000000" w14:paraId="00000005">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6">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Los productos de segunda mano con mayor ahorro medioambiental son los electrodomésticos de hogar, siendo los frigoríficos, congeladores y lavadoras los que más impactan positivamente en el planeta cuando se recurre a la segunda mano</w:t>
      </w:r>
    </w:p>
    <w:p w:rsidR="00000000" w:rsidDel="00000000" w:rsidP="00000000" w:rsidRDefault="00000000" w:rsidRPr="00000000" w14:paraId="00000007">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8">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Por primera vez, el Informe muestra cómo el 43% de las compras realizadas en Milanuncios en la categoría ‘Casa y Jardín’ han evitado la adquisición de un producto nuevo</w:t>
      </w:r>
    </w:p>
    <w:p w:rsidR="00000000" w:rsidDel="00000000" w:rsidP="00000000" w:rsidRDefault="00000000" w:rsidRPr="00000000" w14:paraId="00000009">
      <w:pPr>
        <w:tabs>
          <w:tab w:val="center" w:leader="none" w:pos="4419"/>
          <w:tab w:val="right" w:leader="none" w:pos="8838"/>
        </w:tabs>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A">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B">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Medium" w:cs="Rubik Medium" w:eastAsia="Rubik Medium" w:hAnsi="Rubik Medium"/>
          <w:color w:val="171d20"/>
          <w:rtl w:val="0"/>
        </w:rPr>
        <w:t xml:space="preserve"> </w:t>
      </w:r>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C">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color w:val="171d20"/>
          <w:rtl w:val="0"/>
        </w:rPr>
        <w:t xml:space="preserve">el primer  estudio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tanto a nivel nacional y regional como por categorías,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D">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0E">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0F">
      <w:pPr>
        <w:spacing w:before="240" w:line="276" w:lineRule="auto"/>
        <w:jc w:val="both"/>
        <w:rPr>
          <w:rFonts w:ascii="Rubik" w:cs="Rubik" w:eastAsia="Rubik" w:hAnsi="Rubik"/>
          <w:b w:val="1"/>
          <w:highlight w:val="white"/>
          <w:u w:val="single"/>
        </w:rPr>
      </w:pPr>
      <w:r w:rsidDel="00000000" w:rsidR="00000000" w:rsidRPr="00000000">
        <w:rPr>
          <w:rFonts w:ascii="Rubik" w:cs="Rubik" w:eastAsia="Rubik" w:hAnsi="Rubik"/>
          <w:b w:val="1"/>
          <w:highlight w:val="white"/>
          <w:u w:val="single"/>
          <w:rtl w:val="0"/>
        </w:rPr>
        <w:t xml:space="preserve">Los electrodomésticos de hogar de segunda mano ahorraron </w:t>
      </w:r>
      <w:r w:rsidDel="00000000" w:rsidR="00000000" w:rsidRPr="00000000">
        <w:rPr>
          <w:rFonts w:ascii="Rubik" w:cs="Rubik" w:eastAsia="Rubik" w:hAnsi="Rubik"/>
          <w:b w:val="1"/>
          <w:highlight w:val="white"/>
          <w:u w:val="single"/>
          <w:rtl w:val="0"/>
        </w:rPr>
        <w:t xml:space="preserve">más de </w:t>
      </w:r>
      <w:r w:rsidDel="00000000" w:rsidR="00000000" w:rsidRPr="00000000">
        <w:rPr>
          <w:rFonts w:ascii="Rubik" w:cs="Rubik" w:eastAsia="Rubik" w:hAnsi="Rubik"/>
          <w:b w:val="1"/>
          <w:highlight w:val="white"/>
          <w:u w:val="single"/>
          <w:rtl w:val="0"/>
        </w:rPr>
        <w:t xml:space="preserve">8 millones de botellas de plástico</w:t>
      </w:r>
    </w:p>
    <w:p w:rsidR="00000000" w:rsidDel="00000000" w:rsidP="00000000" w:rsidRDefault="00000000" w:rsidRPr="00000000" w14:paraId="00000010">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La categoría de ‘</w:t>
      </w:r>
      <w:r w:rsidDel="00000000" w:rsidR="00000000" w:rsidRPr="00000000">
        <w:rPr>
          <w:rFonts w:ascii="Rubik" w:cs="Rubik" w:eastAsia="Rubik" w:hAnsi="Rubik"/>
          <w:b w:val="1"/>
          <w:highlight w:val="white"/>
          <w:rtl w:val="0"/>
        </w:rPr>
        <w:t xml:space="preserve">Casa y Jardín’</w:t>
      </w:r>
      <w:r w:rsidDel="00000000" w:rsidR="00000000" w:rsidRPr="00000000">
        <w:rPr>
          <w:rFonts w:ascii="Rubik" w:cs="Rubik" w:eastAsia="Rubik" w:hAnsi="Rubik"/>
          <w:highlight w:val="white"/>
          <w:rtl w:val="0"/>
        </w:rPr>
        <w:t xml:space="preserve"> supuso un</w:t>
      </w:r>
      <w:r w:rsidDel="00000000" w:rsidR="00000000" w:rsidRPr="00000000">
        <w:rPr>
          <w:rFonts w:ascii="Rubik" w:cs="Rubik" w:eastAsia="Rubik" w:hAnsi="Rubik"/>
          <w:b w:val="1"/>
          <w:highlight w:val="white"/>
          <w:rtl w:val="0"/>
        </w:rPr>
        <w:t xml:space="preserve"> ahorro potencial de 8.497.169 botellas de plástico durante el 2023</w:t>
      </w:r>
      <w:r w:rsidDel="00000000" w:rsidR="00000000" w:rsidRPr="00000000">
        <w:rPr>
          <w:rFonts w:ascii="Rubik" w:cs="Rubik" w:eastAsia="Rubik" w:hAnsi="Rubik"/>
          <w:highlight w:val="white"/>
          <w:rtl w:val="0"/>
        </w:rPr>
        <w:t xml:space="preserve">, lo que equivale al consumo eléctrico de 7.931 casas y 3.234 viajes ida y vuelta de Madrid a Nueva York. </w:t>
      </w:r>
    </w:p>
    <w:p w:rsidR="00000000" w:rsidDel="00000000" w:rsidP="00000000" w:rsidRDefault="00000000" w:rsidRPr="00000000" w14:paraId="00000011">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esta categoría, los electrodomésticos del hogar lideran el ranking de productos. En concreto, los </w:t>
      </w:r>
      <w:r w:rsidDel="00000000" w:rsidR="00000000" w:rsidRPr="00000000">
        <w:rPr>
          <w:rFonts w:ascii="Rubik" w:cs="Rubik" w:eastAsia="Rubik" w:hAnsi="Rubik"/>
          <w:i w:val="1"/>
          <w:highlight w:val="white"/>
          <w:rtl w:val="0"/>
        </w:rPr>
        <w:t xml:space="preserve">frigoríficos </w:t>
      </w:r>
      <w:r w:rsidDel="00000000" w:rsidR="00000000" w:rsidRPr="00000000">
        <w:rPr>
          <w:rFonts w:ascii="Rubik" w:cs="Rubik" w:eastAsia="Rubik" w:hAnsi="Rubik"/>
          <w:highlight w:val="white"/>
          <w:rtl w:val="0"/>
        </w:rPr>
        <w:t xml:space="preserve">se sitúan en el primer puesto con un total de 2.127.944 botellas de plástico potencialmente ahorradas; seguido de los </w:t>
      </w:r>
      <w:r w:rsidDel="00000000" w:rsidR="00000000" w:rsidRPr="00000000">
        <w:rPr>
          <w:rFonts w:ascii="Rubik" w:cs="Rubik" w:eastAsia="Rubik" w:hAnsi="Rubik"/>
          <w:i w:val="1"/>
          <w:highlight w:val="white"/>
          <w:rtl w:val="0"/>
        </w:rPr>
        <w:t xml:space="preserve">congeladores </w:t>
      </w:r>
      <w:r w:rsidDel="00000000" w:rsidR="00000000" w:rsidRPr="00000000">
        <w:rPr>
          <w:rFonts w:ascii="Rubik" w:cs="Rubik" w:eastAsia="Rubik" w:hAnsi="Rubik"/>
          <w:highlight w:val="white"/>
          <w:rtl w:val="0"/>
        </w:rPr>
        <w:t xml:space="preserve">-con un ahorro potencial de 1.856.532 en botellas de plástico- y las  </w:t>
      </w:r>
      <w:r w:rsidDel="00000000" w:rsidR="00000000" w:rsidRPr="00000000">
        <w:rPr>
          <w:rFonts w:ascii="Rubik" w:cs="Rubik" w:eastAsia="Rubik" w:hAnsi="Rubik"/>
          <w:i w:val="1"/>
          <w:highlight w:val="white"/>
          <w:rtl w:val="0"/>
        </w:rPr>
        <w:t xml:space="preserve">lavadoras </w:t>
      </w:r>
      <w:r w:rsidDel="00000000" w:rsidR="00000000" w:rsidRPr="00000000">
        <w:rPr>
          <w:rFonts w:ascii="Rubik" w:cs="Rubik" w:eastAsia="Rubik" w:hAnsi="Rubik"/>
          <w:highlight w:val="white"/>
          <w:rtl w:val="0"/>
        </w:rPr>
        <w:t xml:space="preserve">con 1.746.260. </w:t>
      </w:r>
      <w:r w:rsidDel="00000000" w:rsidR="00000000" w:rsidRPr="00000000">
        <w:rPr>
          <w:rtl w:val="0"/>
        </w:rPr>
      </w:r>
    </w:p>
    <w:p w:rsidR="00000000" w:rsidDel="00000000" w:rsidP="00000000" w:rsidRDefault="00000000" w:rsidRPr="00000000" w14:paraId="00000012">
      <w:pPr>
        <w:spacing w:before="240" w:line="276" w:lineRule="auto"/>
        <w:jc w:val="both"/>
        <w:rPr>
          <w:rFonts w:ascii="Rubik" w:cs="Rubik" w:eastAsia="Rubik" w:hAnsi="Rubik"/>
          <w:highlight w:val="white"/>
        </w:rPr>
      </w:pPr>
      <w:r w:rsidDel="00000000" w:rsidR="00000000" w:rsidRPr="00000000">
        <w:rPr>
          <w:rFonts w:ascii="Rubik" w:cs="Rubik" w:eastAsia="Rubik" w:hAnsi="Rubik"/>
          <w:rtl w:val="0"/>
        </w:rPr>
        <w:t xml:space="preserve">Además, por primera vez, Milanuncios ha analizado en el Informe ‘Cierra el círculo 2023’ la denominada ‘</w:t>
      </w:r>
      <w:r w:rsidDel="00000000" w:rsidR="00000000" w:rsidRPr="00000000">
        <w:rPr>
          <w:rFonts w:ascii="Rubik" w:cs="Rubik" w:eastAsia="Rubik" w:hAnsi="Rubik"/>
          <w:b w:val="1"/>
          <w:rtl w:val="0"/>
        </w:rPr>
        <w:t xml:space="preserve">tasa de reemplazo’,</w:t>
      </w:r>
      <w:r w:rsidDel="00000000" w:rsidR="00000000" w:rsidRPr="00000000">
        <w:rPr>
          <w:rFonts w:ascii="Rubik" w:cs="Rubik" w:eastAsia="Rubik" w:hAnsi="Rubik"/>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rtl w:val="0"/>
        </w:rPr>
        <w:t xml:space="preserve"> que haber encontrado estos artículos en la plataforma de segunda mano evitó que compraran estos productos nuevos. Así, tras estos productos, en la categoría de </w:t>
      </w:r>
      <w:r w:rsidDel="00000000" w:rsidR="00000000" w:rsidRPr="00000000">
        <w:rPr>
          <w:rFonts w:ascii="Rubik" w:cs="Rubik" w:eastAsia="Rubik" w:hAnsi="Rubik"/>
          <w:b w:val="1"/>
          <w:rtl w:val="0"/>
        </w:rPr>
        <w:t xml:space="preserve">‘Casa y Jardín’</w:t>
      </w:r>
      <w:r w:rsidDel="00000000" w:rsidR="00000000" w:rsidRPr="00000000">
        <w:rPr>
          <w:rFonts w:ascii="Rubik" w:cs="Rubik" w:eastAsia="Rubik" w:hAnsi="Rubik"/>
          <w:rtl w:val="0"/>
        </w:rPr>
        <w:t xml:space="preserve"> destaca cómo el </w:t>
      </w:r>
      <w:r w:rsidDel="00000000" w:rsidR="00000000" w:rsidRPr="00000000">
        <w:rPr>
          <w:rFonts w:ascii="Rubik" w:cs="Rubik" w:eastAsia="Rubik" w:hAnsi="Rubik"/>
          <w:b w:val="1"/>
          <w:rtl w:val="0"/>
        </w:rPr>
        <w:t xml:space="preserve">43% de los usuarios decidió recurrir al mercado de segunda mano para adquirir productos reutilizados. </w:t>
      </w:r>
      <w:r w:rsidDel="00000000" w:rsidR="00000000" w:rsidRPr="00000000">
        <w:rPr>
          <w:rtl w:val="0"/>
        </w:rPr>
      </w:r>
    </w:p>
    <w:p w:rsidR="00000000" w:rsidDel="00000000" w:rsidP="00000000" w:rsidRDefault="00000000" w:rsidRPr="00000000" w14:paraId="00000013">
      <w:pPr>
        <w:spacing w:before="240" w:line="276" w:lineRule="auto"/>
        <w:jc w:val="both"/>
        <w:rPr>
          <w:rFonts w:ascii="Rubik" w:cs="Rubik" w:eastAsia="Rubik" w:hAnsi="Rubik"/>
          <w:b w:val="1"/>
          <w:highlight w:val="white"/>
        </w:rPr>
      </w:pPr>
      <w:bookmarkStart w:colFirst="0" w:colLast="0" w:name="_heading=h.ceqfsvdi3ehy" w:id="1"/>
      <w:bookmarkEnd w:id="1"/>
      <w:r w:rsidDel="00000000" w:rsidR="00000000" w:rsidRPr="00000000">
        <w:rPr>
          <w:rFonts w:ascii="Rubik" w:cs="Rubik" w:eastAsia="Rubik" w:hAnsi="Rubik"/>
          <w:rtl w:val="0"/>
        </w:rPr>
        <w:t xml:space="preserve">Por su parte, Iñigo Vallejo, portavoz de Milanuncios, explica que </w:t>
      </w:r>
      <w:r w:rsidDel="00000000" w:rsidR="00000000" w:rsidRPr="00000000">
        <w:rPr>
          <w:rFonts w:ascii="Rubik" w:cs="Rubik" w:eastAsia="Rubik" w:hAnsi="Rubik"/>
          <w:i w:val="1"/>
          <w:rtl w:val="0"/>
        </w:rPr>
        <w:t xml:space="preserve">“por fin podemos demostrar que el mercado de la segunda mano es una alternativa real al mercado convencional, señalando que muchos usuarios que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w:t>
      </w:r>
      <w:r w:rsidDel="00000000" w:rsidR="00000000" w:rsidRPr="00000000">
        <w:rPr>
          <w:rtl w:val="0"/>
        </w:rPr>
      </w:r>
    </w:p>
    <w:p w:rsidR="00000000" w:rsidDel="00000000" w:rsidP="00000000" w:rsidRDefault="00000000" w:rsidRPr="00000000" w14:paraId="00000014">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5">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6">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7">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8">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9">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A">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B">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1C">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1D">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XTuiAQIf3KMdI6Py50zPTDwEg==">CgMxLjAyCWguMWZvYjl0ZTIOaC5jZXFmc3ZkaTNlaHk4AGomChRzdWdnZXN0LnRtM3JubW4zOGE5bRIOScOxaWdvIFZhbGxlam9qJgoUc3VnZ2VzdC4zNWIwajFqZ3Qzc2MSDknDsWlnbyBWYWxsZWpvaiYKFHN1Z2dlc3Quc28wbmFwMzBmcXM4Eg5Jw7FpZ28gVmFsbGVqb2omChRzdWdnZXN0Lm43aDVtanJ3anB0OBIOScOxaWdvIFZhbGxlam9yITE4d3dLYXExcEdoNTRyT3d5bl9qZUVCM05zVl8wblZE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